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0"/>
          <w:szCs w:val="40"/>
        </w:rPr>
        <w:t>关于《巴楚县第四轮草原生态保护补助奖励政策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b w:val="0"/>
          <w:bCs w:val="0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0"/>
          <w:szCs w:val="40"/>
        </w:rPr>
        <w:t>实施方案（2026</w:t>
      </w:r>
      <w:r>
        <w:rPr>
          <w:rFonts w:hint="default" w:ascii="Times New Roman" w:hAnsi="Times New Roman" w:eastAsia="方正小标宋_GBK" w:cs="Times New Roman"/>
          <w:b w:val="0"/>
          <w:bCs w:val="0"/>
          <w:sz w:val="40"/>
          <w:szCs w:val="40"/>
          <w:lang w:val="en-US" w:eastAsia="zh-CN"/>
        </w:rPr>
        <w:t>-</w:t>
      </w:r>
      <w:r>
        <w:rPr>
          <w:rFonts w:hint="default" w:ascii="Times New Roman" w:hAnsi="Times New Roman" w:eastAsia="方正小标宋_GBK" w:cs="Times New Roman"/>
          <w:b w:val="0"/>
          <w:bCs w:val="0"/>
          <w:sz w:val="40"/>
          <w:szCs w:val="40"/>
        </w:rPr>
        <w:t>2030年）》</w:t>
      </w:r>
      <w:r>
        <w:rPr>
          <w:rFonts w:hint="eastAsia" w:ascii="Times New Roman" w:hAnsi="Times New Roman" w:eastAsia="方正小标宋_GBK" w:cs="Times New Roman"/>
          <w:b w:val="0"/>
          <w:bCs w:val="0"/>
          <w:sz w:val="40"/>
          <w:szCs w:val="40"/>
          <w:lang w:eastAsia="zh-CN"/>
        </w:rPr>
        <w:t>（</w:t>
      </w:r>
      <w:r>
        <w:rPr>
          <w:rFonts w:hint="eastAsia" w:ascii="Times New Roman" w:hAnsi="Times New Roman" w:eastAsia="方正小标宋_GBK" w:cs="Times New Roman"/>
          <w:b w:val="0"/>
          <w:bCs w:val="0"/>
          <w:sz w:val="40"/>
          <w:szCs w:val="40"/>
          <w:lang w:val="en-US" w:eastAsia="zh-CN"/>
        </w:rPr>
        <w:t>征求意见稿）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b w:val="0"/>
          <w:bCs w:val="0"/>
          <w:sz w:val="40"/>
          <w:szCs w:val="40"/>
          <w:lang w:eastAsia="zh-CN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sz w:val="40"/>
          <w:szCs w:val="40"/>
          <w:lang w:val="en-US" w:eastAsia="zh-CN"/>
        </w:rPr>
        <w:t>起草说明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现将《巴楚县第四轮草原生态保护补助奖励政策实施方案（2026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noBreakHyphen/>
      </w:r>
      <w:r>
        <w:rPr>
          <w:rFonts w:hint="default" w:ascii="Times New Roman" w:hAnsi="Times New Roman" w:eastAsia="方正仿宋简体" w:cs="Times New Roman"/>
          <w:sz w:val="32"/>
          <w:szCs w:val="32"/>
        </w:rPr>
        <w:t>2030年）》起草情况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说明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如下。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一、背景依据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为全面落实国家第四轮草原生态保护补助奖励政策，根据《财政部农业农村部国家林草局关于印发&lt;第四轮草原生态保护补助奖励政策实施指导意见&gt;的通知》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财农〔2026〕37号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文件要求，对照自治区、地区第四轮草原生态保护补助奖励政策实施方案部署，立足我县草原资源现状与畜牧业发展实际，坚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持以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草原生态保护为主线、农牧民持续增收为核心，全面推行草畜平衡制度，保护修复天然草原，实现草原增绿、牧民增收、畜牧业增效，组织起草了《巴楚县第四轮草原生态保护补助奖励政策实施方案（2026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noBreakHyphen/>
      </w:r>
      <w:r>
        <w:rPr>
          <w:rFonts w:hint="default" w:ascii="Times New Roman" w:hAnsi="Times New Roman" w:eastAsia="方正仿宋简体" w:cs="Times New Roman"/>
          <w:sz w:val="32"/>
          <w:szCs w:val="32"/>
        </w:rPr>
        <w:t>2030年）》。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二、工作过程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按照国家、自治区及地区第四轮草原补奖政策工作部署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，由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县农业农村局牵头，联合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县</w:t>
      </w:r>
      <w:r>
        <w:rPr>
          <w:rFonts w:hint="eastAsia" w:ascii="Times New Roman" w:hAnsi="Times New Roman" w:eastAsia="方正仿宋_GB2312" w:cs="Times New Roman"/>
          <w:color w:val="000000"/>
          <w:sz w:val="32"/>
          <w:szCs w:val="32"/>
          <w:lang w:val="en-US" w:eastAsia="zh-CN"/>
        </w:rPr>
        <w:t>林业和草原局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自然资源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局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财政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局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，结合我县13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0余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万亩确权承包草原基础数据，梳理草原面积、载畜量、补奖测算标准，草拟形成实施方案征求意见稿。先后征求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县自然资源局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、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发展和改革委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、财政局、</w:t>
      </w:r>
      <w:r>
        <w:rPr>
          <w:rFonts w:hint="eastAsia" w:ascii="Times New Roman" w:hAnsi="Times New Roman" w:eastAsia="方正仿宋_GB2312" w:cs="Times New Roman"/>
          <w:color w:val="000000"/>
          <w:sz w:val="32"/>
          <w:szCs w:val="32"/>
          <w:lang w:val="en-US" w:eastAsia="zh-CN"/>
        </w:rPr>
        <w:t>林业和草原局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、审计局、纪委监委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司法局、生态环境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局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及各乡镇（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国有林管理局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）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意见，同时征求农业农村局法务、政府法务合法性审查意见，收集意见建议若干条，全部予以采纳。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三、主要内容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本实施方案实施周期为2026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noBreakHyphen/>
      </w:r>
      <w:r>
        <w:rPr>
          <w:rFonts w:hint="default" w:ascii="Times New Roman" w:hAnsi="Times New Roman" w:eastAsia="方正仿宋简体" w:cs="Times New Roman"/>
          <w:sz w:val="32"/>
          <w:szCs w:val="32"/>
        </w:rPr>
        <w:t>2030年，对全县13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0余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万亩确权承包草原落实草畜平衡管理，草畜平衡奖励测算标准每亩2.75元，单个承包户补奖资金原则上不超过9万元，年度补奖资金合计38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0余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万元。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一是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明确总体要求与目标任务。锚定草原生态改善、草食畜产品产能提升、牧民持续增收目标，到2030年全县草原综合植被盖度达到42%以上，牲畜存栏达到80万标准羊单位以上，落实任务落实、资金发放、建档立卡、服务指导、监督管理“五到户（场）”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二是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规范实施范围对象与补奖标准，明确草畜平衡管理草原、受益主体，设置补奖上限，配套形成资金年度分配表。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三是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部署重点工作任务。严格补奖资金发放管理，落实划定草畜平衡区域、逐户建档立卡、信息复核录入、一卡通发放等流程；强化禁牧及草畜平衡监管，落实超载预警、减畜管控；加快转变草原畜牧业生产方式，推广牛羊改良繁育技术，扩大优质饲草料供给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四是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健全保障措施。成立由县长任组长的县级草原补奖工作领导小组，明确部门、乡镇职责，强化监督检查、绩效评价与政策宣传。同时配套3个附件，分别为补奖资金年度分配表、资金发放程序、各类特殊情形补奖资金发放意见，对农牧户、国有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林管理局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、集体草原、公职人员、出国人员、户主去世、草原证与国土三调不一致等情形资金处置作出细化规定。方案明确2026年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日前完成本年度补奖资金发放，后续年度每年6月30日前完成资金兑付，11月10日前完成县级绩效评价并向上报送。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              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巴楚县农业农村局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760" w:firstLineChars="18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2026年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sectPr>
      <w:pgSz w:w="11906" w:h="16838"/>
      <w:pgMar w:top="1984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B340E"/>
    <w:rsid w:val="0A74680E"/>
    <w:rsid w:val="11923E06"/>
    <w:rsid w:val="17044932"/>
    <w:rsid w:val="25BF7042"/>
    <w:rsid w:val="526C3C3F"/>
    <w:rsid w:val="58FC3B2E"/>
    <w:rsid w:val="5C4D667C"/>
    <w:rsid w:val="6884306B"/>
    <w:rsid w:val="790D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1142</Words>
  <Characters>1208</Characters>
  <Lines>0</Lines>
  <Paragraphs>0</Paragraphs>
  <TotalTime>2</TotalTime>
  <ScaleCrop>false</ScaleCrop>
  <LinksUpToDate>false</LinksUpToDate>
  <CharactersWithSpaces>1213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2026-09-27T04:12:00Z</dcterms:created>
  <dc:creator>lwnovo</dc:creator>
  <cp:lastModifiedBy>Administrator</cp:lastModifiedBy>
  <cp:lastPrinted>2026-09-28T10:10:00Z</cp:lastPrinted>
  <dcterms:modified xsi:type="dcterms:W3CDTF">2026-10-08T11:19:25Z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KSOTemplateDocerSaveRecord">
    <vt:lpwstr>eyJoZGlkIjoiMDQ5MTdlYTViYWJkMjcwYTI4ZjFmMzFmOTFkMGVjZDQiLCJ1c2VySWQiOiIyOTMyMDgyMzUifQ==</vt:lpwstr>
  </property>
  <property fmtid="{D5CDD505-2E9C-101B-9397-08002B2CF9AE}" pid="4" name="ICV">
    <vt:lpwstr>F3C65BEE665A413494BD90957C91A4B9_13</vt:lpwstr>
  </property>
</Properties>
</file>